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山东第一医科大学（山东省医学科学院）</w:t>
      </w:r>
    </w:p>
    <w:p>
      <w:pPr>
        <w:pStyle w:val="5"/>
        <w:spacing w:line="560" w:lineRule="exact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color w:val="FF0000"/>
          <w:sz w:val="36"/>
          <w:szCs w:val="36"/>
        </w:rPr>
        <w:t>硕士</w:t>
      </w:r>
      <w:bookmarkEnd w:id="0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学位授权学科目录</w:t>
      </w:r>
    </w:p>
    <w:p>
      <w:pPr>
        <w:pStyle w:val="2"/>
        <w:spacing w:line="560" w:lineRule="exact"/>
        <w:ind w:firstLine="160" w:firstLineChars="50"/>
        <w:rPr>
          <w:rFonts w:ascii="仿宋" w:hAnsi="仿宋" w:eastAsia="仿宋" w:cs="宋体"/>
          <w:b/>
          <w:color w:val="000000"/>
          <w:sz w:val="32"/>
          <w:szCs w:val="32"/>
        </w:rPr>
      </w:pPr>
    </w:p>
    <w:p>
      <w:pPr>
        <w:pStyle w:val="2"/>
        <w:spacing w:line="560" w:lineRule="exact"/>
        <w:ind w:firstLine="161" w:firstLineChars="50"/>
        <w:rPr>
          <w:rFonts w:ascii="楷体" w:hAnsi="楷体" w:eastAsia="楷体" w:cs="宋体"/>
          <w:b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硕士学位授权学科题录</w:t>
      </w:r>
    </w:p>
    <w:p>
      <w:pPr>
        <w:pStyle w:val="2"/>
        <w:spacing w:line="560" w:lineRule="exact"/>
        <w:ind w:firstLine="321" w:firstLineChars="100"/>
        <w:rPr>
          <w:rFonts w:ascii="楷体" w:hAnsi="楷体" w:eastAsia="楷体" w:cs="宋体"/>
          <w:b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1.一级学科（</w:t>
      </w:r>
      <w:r>
        <w:rPr>
          <w:rFonts w:ascii="楷体" w:hAnsi="楷体" w:eastAsia="楷体" w:cs="宋体"/>
          <w:b/>
          <w:color w:val="000000"/>
          <w:sz w:val="32"/>
          <w:szCs w:val="32"/>
        </w:rPr>
        <w:t>5</w:t>
      </w: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个）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  基础医学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  临床医学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1004  公共卫生与预防医学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1007  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 xml:space="preserve">1011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护理学</w:t>
      </w:r>
    </w:p>
    <w:p>
      <w:pPr>
        <w:pStyle w:val="2"/>
        <w:spacing w:line="560" w:lineRule="exact"/>
        <w:ind w:firstLine="321" w:firstLineChars="100"/>
        <w:rPr>
          <w:rFonts w:ascii="楷体" w:hAnsi="楷体" w:eastAsia="楷体" w:cs="宋体"/>
          <w:b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2.二级学科（学术学位</w:t>
      </w:r>
      <w:r>
        <w:rPr>
          <w:rFonts w:ascii="楷体" w:hAnsi="楷体" w:eastAsia="楷体" w:cs="宋体"/>
          <w:b/>
          <w:color w:val="000000"/>
          <w:sz w:val="32"/>
          <w:szCs w:val="32"/>
        </w:rPr>
        <w:t>44</w:t>
      </w: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个）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0710 生物学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071006神经生物学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1001  基础医学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100101  人体解剖与组织胚胎学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100102  免疫学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100103  病原生物学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100104  病理学与病理生理学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100105  法医学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100106  放射医学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100107  航空、航天与航海医学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1001Z1人体生理学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1001Z2医学生物化学与分子生物学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1002  临床医学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100201  内科学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100202  儿科学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100203  老年医学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100204  精神病学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100205  精神病与精神卫生学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100206  皮肤病与性病学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100207  影像医学与核医学</w:t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　100208  临床检验诊断学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100210外科学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100211妇产科学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100212眼科学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100213耳鼻咽喉科学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100214肿瘤学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100215康复医学与理疗学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100216运动医学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100217麻醉学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100218急诊医学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1004 公共卫生与预防医学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100401流行病与卫生统计学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100402劳动卫生与环境卫生学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100403营养与食品卫生学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100404儿少卫生与妇幼保健学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100405卫生毒理学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100406军事预防医学</w:t>
      </w:r>
    </w:p>
    <w:p>
      <w:pPr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1006  中西医结合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100601  中西医结合基础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1007 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100701药物化学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100702药剂学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100703生药学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100704药物分析学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100705微生物与生化药学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100706药理学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1007Z1临床药学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1007Z2制药工程学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1011 护理学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101100护理学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1205  图书馆、情报与档案管理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120502  情报学</w:t>
      </w:r>
    </w:p>
    <w:p>
      <w:pPr>
        <w:pStyle w:val="2"/>
        <w:spacing w:line="560" w:lineRule="exact"/>
        <w:ind w:firstLine="321" w:firstLineChars="100"/>
        <w:rPr>
          <w:rFonts w:ascii="楷体" w:hAnsi="楷体" w:eastAsia="楷体" w:cs="宋体"/>
          <w:b/>
          <w:color w:val="000000"/>
          <w:sz w:val="32"/>
          <w:szCs w:val="32"/>
        </w:rPr>
      </w:pPr>
      <w:r>
        <w:rPr>
          <w:rFonts w:ascii="楷体" w:hAnsi="楷体" w:eastAsia="楷体" w:cs="宋体"/>
          <w:b/>
          <w:color w:val="000000"/>
          <w:sz w:val="32"/>
          <w:szCs w:val="32"/>
        </w:rPr>
        <w:t>3</w:t>
      </w: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.硕士专业学位授权领域（</w:t>
      </w:r>
      <w:r>
        <w:rPr>
          <w:rFonts w:ascii="楷体" w:hAnsi="楷体" w:eastAsia="楷体" w:cs="宋体"/>
          <w:b/>
          <w:color w:val="000000"/>
          <w:sz w:val="32"/>
          <w:szCs w:val="32"/>
        </w:rPr>
        <w:t>23</w:t>
      </w:r>
      <w:r>
        <w:rPr>
          <w:rFonts w:hint="eastAsia" w:ascii="楷体" w:hAnsi="楷体" w:eastAsia="楷体" w:cs="宋体"/>
          <w:b/>
          <w:color w:val="000000"/>
          <w:sz w:val="32"/>
          <w:szCs w:val="32"/>
        </w:rPr>
        <w:t>个）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1051 临床医学(专业学位)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105101内科学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105102儿科学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105103老年医学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105104神经病学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105105精神病与精神卫生学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105106皮肤病与性病学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105107影像医学与核医学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105108临床检验诊断学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105109外科学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105110妇产科学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105111眼科学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105112耳鼻咽喉科学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105113肿瘤学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105114康复医学与理疗学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105115运动医学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105116麻醉学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105117急诊医学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105127全科医学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105128临床病理学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1053 公共卫生(专业学位)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105300公共卫生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1054  护理(专业学位)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105400护理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0860 生物与医药</w:t>
      </w: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（专业学位）</w:t>
      </w:r>
    </w:p>
    <w:p>
      <w:pPr>
        <w:pStyle w:val="2"/>
        <w:spacing w:line="560" w:lineRule="exact"/>
        <w:ind w:firstLine="320" w:firstLineChars="100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1055 药学(专业学位)</w:t>
      </w:r>
    </w:p>
    <w:p>
      <w:pPr>
        <w:pStyle w:val="2"/>
        <w:tabs>
          <w:tab w:val="left" w:pos="6830"/>
        </w:tabs>
        <w:spacing w:line="560" w:lineRule="exact"/>
        <w:ind w:firstLine="320" w:firstLineChars="1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105500药学</w:t>
      </w:r>
      <w:r>
        <w:rPr>
          <w:rFonts w:ascii="仿宋" w:hAnsi="仿宋" w:eastAsia="仿宋" w:cs="宋体"/>
          <w:color w:val="000000"/>
          <w:sz w:val="32"/>
          <w:szCs w:val="32"/>
        </w:rPr>
        <w:tab/>
      </w:r>
    </w:p>
    <w:p>
      <w:pPr>
        <w:pStyle w:val="2"/>
        <w:spacing w:line="560" w:lineRule="exact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pStyle w:val="2"/>
        <w:spacing w:line="560" w:lineRule="exact"/>
        <w:ind w:firstLine="4480" w:firstLineChars="1400"/>
        <w:rPr>
          <w:rFonts w:ascii="楷体" w:hAnsi="楷体" w:eastAsia="楷体" w:cs="宋体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21"/>
    <w:rsid w:val="000048FD"/>
    <w:rsid w:val="00044D49"/>
    <w:rsid w:val="00122326"/>
    <w:rsid w:val="00186DE7"/>
    <w:rsid w:val="002750E4"/>
    <w:rsid w:val="003B6E21"/>
    <w:rsid w:val="003E504E"/>
    <w:rsid w:val="00452F87"/>
    <w:rsid w:val="004822CB"/>
    <w:rsid w:val="00517738"/>
    <w:rsid w:val="005424D4"/>
    <w:rsid w:val="00696241"/>
    <w:rsid w:val="006F461C"/>
    <w:rsid w:val="00711A02"/>
    <w:rsid w:val="00733C36"/>
    <w:rsid w:val="00792743"/>
    <w:rsid w:val="007B6C47"/>
    <w:rsid w:val="007E434E"/>
    <w:rsid w:val="00854A5C"/>
    <w:rsid w:val="00A115BA"/>
    <w:rsid w:val="00E522E6"/>
    <w:rsid w:val="70A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纯文本 字符"/>
    <w:link w:val="2"/>
    <w:qFormat/>
    <w:uiPriority w:val="0"/>
    <w:rPr>
      <w:rFonts w:ascii="宋体" w:hAnsi="Courier New"/>
      <w:sz w:val="24"/>
      <w:szCs w:val="24"/>
    </w:rPr>
  </w:style>
  <w:style w:type="character" w:customStyle="1" w:styleId="9">
    <w:name w:val="纯文本 字符1"/>
    <w:basedOn w:val="7"/>
    <w:semiHidden/>
    <w:uiPriority w:val="99"/>
    <w:rPr>
      <w:rFonts w:hAnsi="Courier New" w:cs="Courier New" w:asciiTheme="minorEastAsi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jt</Company>
  <Pages>4</Pages>
  <Words>175</Words>
  <Characters>1004</Characters>
  <Lines>8</Lines>
  <Paragraphs>2</Paragraphs>
  <TotalTime>64</TotalTime>
  <ScaleCrop>false</ScaleCrop>
  <LinksUpToDate>false</LinksUpToDate>
  <CharactersWithSpaces>1177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2020-03-07T07:51:00Z</dcterms:created>
  <dc:creator>lenovo</dc:creator>
  <cp:lastModifiedBy>tianguilian</cp:lastModifiedBy>
  <dcterms:modified xsi:type="dcterms:W3CDTF">2020-07-07T08:41:21Z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