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7E" w:rsidRPr="003B08C6" w:rsidRDefault="00350C7E" w:rsidP="00350C7E">
      <w:pPr>
        <w:widowControl/>
        <w:wordWrap w:val="0"/>
        <w:spacing w:before="100" w:beforeAutospacing="1" w:after="100" w:afterAutospacing="1" w:line="450" w:lineRule="atLeast"/>
        <w:jc w:val="center"/>
        <w:outlineLvl w:val="1"/>
        <w:rPr>
          <w:rFonts w:asciiTheme="minorEastAsia" w:hAnsiTheme="minorEastAsia" w:cs="Times New Roman"/>
          <w:b/>
          <w:color w:val="42515A"/>
          <w:kern w:val="36"/>
          <w:sz w:val="32"/>
          <w:szCs w:val="32"/>
        </w:rPr>
      </w:pPr>
      <w:r w:rsidRPr="003B08C6">
        <w:rPr>
          <w:rFonts w:asciiTheme="minorEastAsia" w:hAnsiTheme="minorEastAsia" w:cs="Times New Roman"/>
          <w:b/>
          <w:color w:val="42515A"/>
          <w:kern w:val="36"/>
          <w:sz w:val="32"/>
          <w:szCs w:val="32"/>
        </w:rPr>
        <w:t>2016年度山东省自然科学基金项目申报通知（第二批）</w:t>
      </w:r>
    </w:p>
    <w:p w:rsidR="00350C7E" w:rsidRPr="003B08C6" w:rsidRDefault="00350C7E"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各高等院校、科研机构，各市科技局，各有关单位：</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Pr>
          <w:rFonts w:asciiTheme="minorEastAsia" w:hAnsiTheme="minorEastAsia" w:cs="Times New Roman" w:hint="eastAsia"/>
          <w:color w:val="42515A"/>
          <w:kern w:val="0"/>
          <w:sz w:val="28"/>
          <w:szCs w:val="28"/>
        </w:rPr>
        <w:t xml:space="preserve"> </w:t>
      </w:r>
      <w:r w:rsidR="00350C7E" w:rsidRPr="003B08C6">
        <w:rPr>
          <w:rFonts w:asciiTheme="minorEastAsia" w:hAnsiTheme="minorEastAsia" w:cs="Times New Roman"/>
          <w:color w:val="42515A"/>
          <w:kern w:val="0"/>
          <w:sz w:val="28"/>
          <w:szCs w:val="28"/>
        </w:rPr>
        <w:t>为进一步发挥山东省自然科学基金（以下简称“省基金”）服务创新驱动发展战略、引导社会投入、培育新兴学科的作用，经研究决定组织实施2016年度省基金第二批计划。现就申报有关事项通知如下。</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 一、申报内容</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（一）目标导向的应用基础研究</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1、问海计划：围绕我省海洋经济发展和建设海洋强国的战略需求，加强海洋科学观测和探测仪器系统集成创新，力争在海洋观测系统高端仪器关键核心技术和设备的自主研发方面取得重点突破，加快“透明海洋”技术体系建设，为提高海洋国际竞争能力提供基础支撑。</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2、特种功能材料（橡胶）专题：围绕橡胶产业转型升级、提质增效的重大需求，加强基础研究与应用技术开发有效衔接，力争突破特种橡胶功能材料的重大关键共性技术并转化应用，引领和支撑橡胶产业发展，为建设橡胶产业国家创新平台夯实基础。</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3、转化医学专题：围绕我省发病率高、致残率高、死亡率高、医疗费用高以及科技支撑作用高的重大疾病预防与诊治，有效整合基础医学、临床医学以及相关药械研发企业、基层医疗单位的科技资源，</w:t>
      </w:r>
      <w:r w:rsidR="00350C7E" w:rsidRPr="003B08C6">
        <w:rPr>
          <w:rFonts w:asciiTheme="minorEastAsia" w:hAnsiTheme="minorEastAsia" w:cs="Times New Roman"/>
          <w:color w:val="42515A"/>
          <w:kern w:val="0"/>
          <w:sz w:val="28"/>
          <w:szCs w:val="28"/>
        </w:rPr>
        <w:lastRenderedPageBreak/>
        <w:t>联合攻关，搭建转化医学协同创新研究网络，为提高全省重大疾病的整体防治水平提供科技支撑。</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（二）联合基金</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 4、省属高校优秀青年人才联合基金（简称“省属优青”）：与省教育厅、省财政厅设立省属高校优秀青年人才联合基金，结合省属高校“双一流”建设，支持省属高校优势学科、新兴交叉学科发展所需的优秀青年后备人才成长，择优支持30名左右的青年学术带头人及骨干。</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5、省科学院、医科院、农科院联合基金：与省科学院、省医科院、省农科院分别设立联合基金，扩大科研单位科研自主权，支持其结合自身特色和优势，针对经济社会发展中公共领域的重大问题，自主组织开展创新性的基础研究工作。</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Pr>
          <w:rFonts w:asciiTheme="minorEastAsia" w:hAnsiTheme="minorEastAsia" w:cs="Times New Roman" w:hint="eastAsia"/>
          <w:color w:val="42515A"/>
          <w:kern w:val="0"/>
          <w:sz w:val="28"/>
          <w:szCs w:val="28"/>
        </w:rPr>
        <w:t xml:space="preserve"> </w:t>
      </w:r>
      <w:r w:rsidR="00350C7E" w:rsidRPr="003B08C6">
        <w:rPr>
          <w:rFonts w:asciiTheme="minorEastAsia" w:hAnsiTheme="minorEastAsia" w:cs="Times New Roman"/>
          <w:color w:val="42515A"/>
          <w:kern w:val="0"/>
          <w:sz w:val="28"/>
          <w:szCs w:val="28"/>
        </w:rPr>
        <w:t> 6、企业先导技术联合基金:与省内新材料产业中创新活力强的企业联合设立企业先导技术联合基金，以企业为主体，通过整合社会科技资源，围绕新兴产业培育发展及传统产业转型升级的重大需求，联合开展应用基础研究和前瞻性关键技术研究，支持企业强化技术储备与科技人才队伍建设。</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（三）高层次人才与团队稳定支持</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lastRenderedPageBreak/>
        <w:t xml:space="preserve">    </w:t>
      </w:r>
      <w:r w:rsidR="00350C7E" w:rsidRPr="003B08C6">
        <w:rPr>
          <w:rFonts w:asciiTheme="minorEastAsia" w:hAnsiTheme="minorEastAsia" w:cs="Times New Roman"/>
          <w:color w:val="42515A"/>
          <w:kern w:val="0"/>
          <w:sz w:val="28"/>
          <w:szCs w:val="28"/>
        </w:rPr>
        <w:t>7、领军人才前瞻性研究专题：支持国家杰青、省杰青及省级以上重点实验室的优秀学术带头人等领军人才及团队围绕我省发展新动能培育自由选题，开展适度超前的探索性研究，夯实我省生命、信息、材料、能源等新兴交叉学科的发展基础。授予资助项目所在团队“***(人名)工作室”。</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二、资助重点</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1、聚焦培育新动能。围绕供给侧结构性改革，服务我省产业发展新动能培育，针对我省产业转型升级、创新型产业集群发展中的重点、难点理论技术问题提炼研究课题，开展应用基础研究，为形成新的发展优势提供科技储备。</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2、支持学科发展。引导和支持高等学校、科研院所优化学科结构，凝练学科发展方向，突出学科建设重点，夯实学科发展基础，培育形成特色学科。</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3、发挥领军人才作用。注重挥领军人才及团队在服务创新驱动发展、人才培育、特色学科发展过程中的示范带动作用。优先支持前期成果转化、服务地方经济成绩突出的团队，鼓励其组织开展系统的前瞻性研究。</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4、注重协同创新实效。鼓励企业参与，支持高校、科研院所、企业间相互开展密切深入的产学研合作，促进基础研究与产业发展需</w:t>
      </w:r>
      <w:r w:rsidR="00350C7E" w:rsidRPr="003B08C6">
        <w:rPr>
          <w:rFonts w:asciiTheme="minorEastAsia" w:hAnsiTheme="minorEastAsia" w:cs="Times New Roman"/>
          <w:color w:val="42515A"/>
          <w:kern w:val="0"/>
          <w:sz w:val="28"/>
          <w:szCs w:val="28"/>
        </w:rPr>
        <w:lastRenderedPageBreak/>
        <w:t>求精准对接，探索贯通基础研究、关键共性技术研究、产业示范的有效途径。</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5、兼顾公共领域。关注解决市场不能有效配置资源的公共领域的迫切需求，对重大疾病诊治、大气、水、土壤等监测治理、公共安全等公众关注度高、社会效益大的公共领域的项目择优支持。</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6、探索项目组织模式创新。充分发挥市场主导作用和专家智库咨询决策作用，扩大科研单位自主权，围绕重大科学领域和产业发展需求，创新机制，整合利用国内外优势科技资源，组织实施较为系统的应用基础研究，抢占创新制高点。</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三、申报要求</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1、问海计划，详见附件1。</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2、橡胶专题，详见附件2。</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3、转化医学专题</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（1）申报项目应针对某个/组/类疾病或公共卫生疾病的诊治与预防的迫切需求，制订系统的基础研究、临床研究和多家基层医疗单位示范应用的整体协同创新方案，搭建转化医学协同创新研究网络。</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（2）申报人应联合高等院校/科研院所、临床单位（包括县区级医院）以及相关药械研发企业科研人员共同申报，根据基础研究与临</w:t>
      </w:r>
      <w:r w:rsidR="00350C7E" w:rsidRPr="003B08C6">
        <w:rPr>
          <w:rFonts w:asciiTheme="minorEastAsia" w:hAnsiTheme="minorEastAsia" w:cs="Times New Roman"/>
          <w:color w:val="42515A"/>
          <w:kern w:val="0"/>
          <w:sz w:val="28"/>
          <w:szCs w:val="28"/>
        </w:rPr>
        <w:lastRenderedPageBreak/>
        <w:t>床过程中药物、器械等治疗技术的疗效评定，对其进行针对性的改良、创新。</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3）项目研究工作应涵盖以内容：围绕临床需求，整合相应的基础研究方向与成果，对临床论点进行解析及论证，并与临床进行相互反馈；结合临床经验及回顾性分析，提出创新性的观点与设想，验证基础研究成果的临床实用性；基层医疗单位依据方法学参与多中心临床研究，在推广研究成果中进一步验证该成果在人群中的应用价值，丰富临床资料，提高研究的全面性。</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4）申报人从事基础医学或临床医学研究，主持过国家杰出青年基金项目或国家基金重点项目、或山东省自然科学杰出青年基金项目，或者为主持过国家自然科学基金面上项目以上的国家重点临床专科单位中的学术带头人。申报人年龄不超过55周岁。</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 4、省属优青</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（1）申报范围为省属本科高等院校正式在职科研人员或聘期能覆盖项目执行期的全职聘用人员；申报人年龄不超过38周岁（1978年1月1日后出生）；</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（2）申报人须具有博士学位或副高级以上专业技术职称；作为主持人承担国家自然科学基金面上项目或青年科学基金项目；以通讯作者的论文被SCI、EI收录2篇以上；</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lastRenderedPageBreak/>
        <w:t>   </w:t>
      </w:r>
      <w:r w:rsidR="00350C7E" w:rsidRPr="003B08C6">
        <w:rPr>
          <w:rFonts w:asciiTheme="minorEastAsia" w:hAnsiTheme="minorEastAsia" w:cs="Times New Roman"/>
          <w:color w:val="42515A"/>
          <w:kern w:val="0"/>
          <w:sz w:val="28"/>
          <w:szCs w:val="28"/>
        </w:rPr>
        <w:t>（3）申报人未承担过本类别项目；省自然科学杰出青年基金、国家优秀青年基金获得者不得申报。</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5、省科学院、省医科院、省农科院联合基金，详见附件3。</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 6、企业先导技术联合基金</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（1）申报企业须为山东省境内注册的新材料领域企业，科研工作基础好，应有重点实验室、示范工程技术研究中心省级以上科研平台。</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2）申报项目重点围绕新能源材料产业发展面临的急需解决的科学和技术问题，开展应用基础研究和前瞻性关键技术研究。对取得阶段性成果的项目给予连续支持。项目总经费200万左右，企业自筹经费与省拨经费比例不低于3:1。</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sidR="00350C7E" w:rsidRPr="003B08C6">
        <w:rPr>
          <w:rFonts w:asciiTheme="minorEastAsia" w:hAnsiTheme="minorEastAsia" w:cs="Times New Roman"/>
          <w:color w:val="42515A"/>
          <w:kern w:val="0"/>
          <w:sz w:val="28"/>
          <w:szCs w:val="28"/>
        </w:rPr>
        <w:t>（3）项目负责人不超过50周岁，近五年主持承担过国家级、省级科研项目。鼓励通过产学研合作，吸纳高校、科研单位的高层次人才共同参与。</w:t>
      </w:r>
    </w:p>
    <w:p w:rsidR="00350C7E" w:rsidRPr="003B08C6" w:rsidRDefault="00350C7E"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7、领军人才前瞻性研究专题</w:t>
      </w:r>
    </w:p>
    <w:p w:rsidR="00350C7E" w:rsidRPr="003B08C6" w:rsidRDefault="00350C7E" w:rsidP="003B08C6">
      <w:pPr>
        <w:widowControl/>
        <w:wordWrap w:val="0"/>
        <w:spacing w:before="100" w:beforeAutospacing="1" w:after="100" w:afterAutospacing="1" w:line="360" w:lineRule="atLeast"/>
        <w:ind w:firstLineChars="150" w:firstLine="420"/>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（1）申报者应为国家杰青、省杰青或水平相当的省级以上重点实验室学术带头人，代表了我省在生命、信息、材料、能源等新兴交叉学科领域的最高研究水平。申报人年龄不超过55周岁。</w:t>
      </w:r>
    </w:p>
    <w:p w:rsidR="00350C7E" w:rsidRPr="003B08C6" w:rsidRDefault="00350C7E" w:rsidP="003B08C6">
      <w:pPr>
        <w:widowControl/>
        <w:wordWrap w:val="0"/>
        <w:spacing w:before="100" w:beforeAutospacing="1" w:after="100" w:afterAutospacing="1" w:line="360" w:lineRule="atLeast"/>
        <w:ind w:firstLineChars="100" w:firstLine="280"/>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lastRenderedPageBreak/>
        <w:t>（2）成果得到有效转化。近三年在我省传统产业升级改造、战略新兴产业孕育发展以及重大民生领域，承担国家、省基金项目取得的基础研究成果得到有效转化，如知识产权转让或入股、获得企业研发经费支持或共建研发平台等，取得较好的社会经济效益。</w:t>
      </w:r>
    </w:p>
    <w:p w:rsidR="00350C7E" w:rsidRPr="003B08C6" w:rsidRDefault="00350C7E" w:rsidP="003B08C6">
      <w:pPr>
        <w:widowControl/>
        <w:wordWrap w:val="0"/>
        <w:spacing w:before="100" w:beforeAutospacing="1" w:after="100" w:afterAutospacing="1" w:line="360" w:lineRule="atLeast"/>
        <w:ind w:firstLineChars="100" w:firstLine="280"/>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（3）形成了较强团队。知识、年龄结构合理，在基础研究、应用基础研究和成果转化方面均有高水平学术骨干。</w:t>
      </w:r>
    </w:p>
    <w:p w:rsidR="00350C7E" w:rsidRPr="003B08C6" w:rsidRDefault="00350C7E" w:rsidP="003B08C6">
      <w:pPr>
        <w:widowControl/>
        <w:wordWrap w:val="0"/>
        <w:spacing w:before="100" w:beforeAutospacing="1" w:after="100" w:afterAutospacing="1" w:line="360" w:lineRule="atLeast"/>
        <w:ind w:firstLineChars="100" w:firstLine="280"/>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（4）产学研结合、国际科技合作交流活跃。</w:t>
      </w:r>
    </w:p>
    <w:p w:rsidR="00350C7E" w:rsidRPr="003B08C6" w:rsidRDefault="00350C7E"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 </w:t>
      </w:r>
      <w:r w:rsidR="003B08C6">
        <w:rPr>
          <w:rFonts w:asciiTheme="minorEastAsia" w:hAnsiTheme="minorEastAsia" w:cs="Times New Roman" w:hint="eastAsia"/>
          <w:color w:val="42515A"/>
          <w:kern w:val="0"/>
          <w:sz w:val="28"/>
          <w:szCs w:val="28"/>
        </w:rPr>
        <w:t xml:space="preserve">  </w:t>
      </w:r>
      <w:r w:rsidRPr="003B08C6">
        <w:rPr>
          <w:rFonts w:asciiTheme="minorEastAsia" w:hAnsiTheme="minorEastAsia" w:cs="Times New Roman"/>
          <w:color w:val="42515A"/>
          <w:kern w:val="0"/>
          <w:sz w:val="28"/>
          <w:szCs w:val="28"/>
        </w:rPr>
        <w:t>申报上述各专题应具备相应申报条件外，申报人应无主持在研省科技计划项目（含省重大专项、发展计划、基金等各个计划类别项目），并承诺将严格执行科技报告制度，按时提交相关资料。</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四、申报方式</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1、部属、省属单位、相关厅局和各市科技局为省基金申报依托单位。国家及省级重点实验室、国家及省级（示范）工程技术研究中心可作为依托单位直接申报项目。</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w:t>
      </w:r>
      <w:r>
        <w:rPr>
          <w:rFonts w:asciiTheme="minorEastAsia" w:hAnsiTheme="minorEastAsia" w:cs="Times New Roman" w:hint="eastAsia"/>
          <w:color w:val="42515A"/>
          <w:kern w:val="0"/>
          <w:sz w:val="28"/>
          <w:szCs w:val="28"/>
        </w:rPr>
        <w:t xml:space="preserve"> </w:t>
      </w:r>
      <w:r w:rsidR="00350C7E" w:rsidRPr="003B08C6">
        <w:rPr>
          <w:rFonts w:asciiTheme="minorEastAsia" w:hAnsiTheme="minorEastAsia" w:cs="Times New Roman"/>
          <w:color w:val="42515A"/>
          <w:kern w:val="0"/>
          <w:sz w:val="28"/>
          <w:szCs w:val="28"/>
        </w:rPr>
        <w:t>2、特种功能材料（橡胶）专题、转化医学专题、省属优青、三院联合基金和领军人才前瞻性研究专题申报项目通过“山东省科技计划管理信息系统”(</w:t>
      </w:r>
      <w:hyperlink r:id="rId6" w:history="1">
        <w:r w:rsidR="00350C7E" w:rsidRPr="003B08C6">
          <w:rPr>
            <w:rFonts w:asciiTheme="minorEastAsia" w:hAnsiTheme="minorEastAsia" w:cs="Times New Roman"/>
            <w:color w:val="333333"/>
            <w:kern w:val="0"/>
            <w:sz w:val="28"/>
            <w:szCs w:val="28"/>
          </w:rPr>
          <w:t>http://jihlx.sdstc.gov.cn/stdpms/），实行网上申报</w:t>
        </w:r>
      </w:hyperlink>
      <w:r w:rsidR="00350C7E" w:rsidRPr="003B08C6">
        <w:rPr>
          <w:rFonts w:asciiTheme="minorEastAsia" w:hAnsiTheme="minorEastAsia" w:cs="Times New Roman"/>
          <w:color w:val="42515A"/>
          <w:kern w:val="0"/>
          <w:sz w:val="28"/>
          <w:szCs w:val="28"/>
        </w:rPr>
        <w:t>。特种功能材料（橡胶）专题、转化医学专题和领军人才前瞻</w:t>
      </w:r>
      <w:r w:rsidR="00350C7E" w:rsidRPr="003B08C6">
        <w:rPr>
          <w:rFonts w:asciiTheme="minorEastAsia" w:hAnsiTheme="minorEastAsia" w:cs="Times New Roman"/>
          <w:color w:val="42515A"/>
          <w:kern w:val="0"/>
          <w:sz w:val="28"/>
          <w:szCs w:val="28"/>
        </w:rPr>
        <w:lastRenderedPageBreak/>
        <w:t>性研究专题项目类别为“重点项目”；省属优青项目类别为“省教育厅联合基金”；三院联合基金项目类别为“三院联合基金”。</w:t>
      </w:r>
    </w:p>
    <w:p w:rsidR="00350C7E" w:rsidRPr="003B08C6" w:rsidRDefault="00350C7E"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领军人才前瞻性研究专题申报人应在申报书中详细说明成果转化与团队建设情况并提供相关证明材料，可以附件形式随申报书上传。</w:t>
      </w:r>
    </w:p>
    <w:p w:rsidR="00350C7E" w:rsidRPr="003B08C6" w:rsidRDefault="00350C7E"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网上申报时间为</w:t>
      </w:r>
      <w:r w:rsidRPr="003B08C6">
        <w:rPr>
          <w:rFonts w:asciiTheme="minorEastAsia" w:hAnsiTheme="minorEastAsia" w:cs="Times New Roman"/>
          <w:b/>
          <w:bCs/>
          <w:color w:val="42515A"/>
          <w:kern w:val="0"/>
          <w:sz w:val="28"/>
          <w:szCs w:val="28"/>
        </w:rPr>
        <w:t>2016年6月28日9:00至2016年7月11日16:00。</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3、问海计划、企业先导技术联合基金申报分别填报相应的申报书（企业先导技术联合基金申报书可在科技计划管理系统中下载），实行纸质材料申报。问海计划申报方式详见附件1。各市科技局（青岛市除外）于7月12日之前将所在市企业申报的企业先导技术联合基金申报材料一式三份报送至我办，</w:t>
      </w:r>
      <w:hyperlink r:id="rId7" w:history="1">
        <w:r w:rsidR="00350C7E" w:rsidRPr="003B08C6">
          <w:rPr>
            <w:rFonts w:asciiTheme="minorEastAsia" w:hAnsiTheme="minorEastAsia" w:cs="Times New Roman"/>
            <w:color w:val="333333"/>
            <w:kern w:val="0"/>
            <w:sz w:val="28"/>
            <w:szCs w:val="28"/>
          </w:rPr>
          <w:t>同时将申报书电子版发送至sdnsfpub135@163.com</w:t>
        </w:r>
      </w:hyperlink>
      <w:r w:rsidR="00350C7E" w:rsidRPr="003B08C6">
        <w:rPr>
          <w:rFonts w:asciiTheme="minorEastAsia" w:hAnsiTheme="minorEastAsia" w:cs="Times New Roman"/>
          <w:color w:val="42515A"/>
          <w:kern w:val="0"/>
          <w:sz w:val="28"/>
          <w:szCs w:val="28"/>
        </w:rPr>
        <w:t>。</w:t>
      </w:r>
    </w:p>
    <w:p w:rsidR="00350C7E" w:rsidRPr="003B08C6" w:rsidRDefault="003B08C6"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Pr>
          <w:rFonts w:asciiTheme="minorEastAsia" w:hAnsiTheme="minorEastAsia" w:cs="Times New Roman"/>
          <w:color w:val="42515A"/>
          <w:kern w:val="0"/>
          <w:sz w:val="28"/>
          <w:szCs w:val="28"/>
        </w:rPr>
        <w:t xml:space="preserve">    </w:t>
      </w:r>
      <w:r w:rsidR="00350C7E" w:rsidRPr="003B08C6">
        <w:rPr>
          <w:rFonts w:asciiTheme="minorEastAsia" w:hAnsiTheme="minorEastAsia" w:cs="Times New Roman"/>
          <w:color w:val="42515A"/>
          <w:kern w:val="0"/>
          <w:sz w:val="28"/>
          <w:szCs w:val="28"/>
        </w:rPr>
        <w:t>4、依托单位负责对本单位、本区域的申报材料进行认真审查和核实后，于7月13日前（邮寄时以邮戳为准），将《2016年推荐省自然科学基金申报项目汇总表》（在申报系统中下载）一式2份加盖部门公章后报送我办。</w:t>
      </w:r>
    </w:p>
    <w:p w:rsidR="00350C7E" w:rsidRPr="003B08C6" w:rsidRDefault="00350C7E"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联系电话：0531-66777033，66777035</w:t>
      </w:r>
    </w:p>
    <w:p w:rsidR="00350C7E" w:rsidRPr="003B08C6" w:rsidRDefault="00350C7E"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地址：济南市高新区舜华路607号科技大厦1420室</w:t>
      </w:r>
    </w:p>
    <w:p w:rsidR="00350C7E" w:rsidRPr="003B08C6" w:rsidRDefault="00350C7E"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邮编：250101</w:t>
      </w:r>
    </w:p>
    <w:p w:rsidR="00350C7E" w:rsidRPr="003B08C6" w:rsidRDefault="00350C7E"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lastRenderedPageBreak/>
        <w:t> 附件：1、问海计划申报指南</w:t>
      </w:r>
    </w:p>
    <w:p w:rsidR="00350C7E" w:rsidRPr="003B08C6" w:rsidRDefault="00350C7E" w:rsidP="003B08C6">
      <w:pPr>
        <w:widowControl/>
        <w:wordWrap w:val="0"/>
        <w:spacing w:before="100" w:beforeAutospacing="1" w:after="100" w:afterAutospacing="1" w:line="360" w:lineRule="atLeast"/>
        <w:ind w:firstLineChars="350" w:firstLine="980"/>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2、橡胶专题申报指南</w:t>
      </w:r>
    </w:p>
    <w:p w:rsidR="00350C7E" w:rsidRPr="003B08C6" w:rsidRDefault="00350C7E" w:rsidP="003B08C6">
      <w:pPr>
        <w:widowControl/>
        <w:wordWrap w:val="0"/>
        <w:spacing w:before="100" w:beforeAutospacing="1" w:after="100" w:afterAutospacing="1" w:line="360" w:lineRule="atLeast"/>
        <w:ind w:firstLineChars="350" w:firstLine="980"/>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3、省科学院、省医科院、省农科院联合基金申报指南</w:t>
      </w:r>
    </w:p>
    <w:p w:rsidR="00350C7E" w:rsidRPr="003B08C6" w:rsidRDefault="00350C7E" w:rsidP="00350C7E">
      <w:pPr>
        <w:widowControl/>
        <w:wordWrap w:val="0"/>
        <w:spacing w:before="100" w:beforeAutospacing="1" w:after="100" w:afterAutospacing="1" w:line="360" w:lineRule="atLeast"/>
        <w:jc w:val="lef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 </w:t>
      </w:r>
    </w:p>
    <w:p w:rsidR="00350C7E" w:rsidRPr="003B08C6" w:rsidRDefault="00350C7E" w:rsidP="00350C7E">
      <w:pPr>
        <w:widowControl/>
        <w:wordWrap w:val="0"/>
        <w:spacing w:before="100" w:beforeAutospacing="1" w:after="100" w:afterAutospacing="1" w:line="360" w:lineRule="atLeast"/>
        <w:jc w:val="righ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山东省自然科学基金委员会办公室</w:t>
      </w:r>
    </w:p>
    <w:p w:rsidR="00350C7E" w:rsidRPr="003B08C6" w:rsidRDefault="00350C7E" w:rsidP="00350C7E">
      <w:pPr>
        <w:widowControl/>
        <w:wordWrap w:val="0"/>
        <w:spacing w:before="100" w:beforeAutospacing="1" w:after="100" w:afterAutospacing="1" w:line="360" w:lineRule="atLeast"/>
        <w:jc w:val="right"/>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 2016年6月22日</w:t>
      </w:r>
    </w:p>
    <w:p w:rsidR="00350C7E" w:rsidRPr="003B08C6" w:rsidRDefault="00350C7E" w:rsidP="00350C7E">
      <w:pPr>
        <w:widowControl/>
        <w:wordWrap w:val="0"/>
        <w:spacing w:before="100" w:beforeAutospacing="1" w:afterAutospacing="1" w:line="360" w:lineRule="atLeast"/>
        <w:jc w:val="center"/>
        <w:rPr>
          <w:rFonts w:asciiTheme="minorEastAsia" w:hAnsiTheme="minorEastAsia" w:cs="Times New Roman"/>
          <w:color w:val="42515A"/>
          <w:kern w:val="0"/>
          <w:sz w:val="28"/>
          <w:szCs w:val="28"/>
        </w:rPr>
      </w:pPr>
      <w:r w:rsidRPr="003B08C6">
        <w:rPr>
          <w:rFonts w:asciiTheme="minorEastAsia" w:hAnsiTheme="minorEastAsia" w:cs="Times New Roman"/>
          <w:color w:val="42515A"/>
          <w:kern w:val="0"/>
          <w:sz w:val="28"/>
          <w:szCs w:val="28"/>
        </w:rPr>
        <w:t> </w:t>
      </w:r>
    </w:p>
    <w:p w:rsidR="00C129C3" w:rsidRPr="003B08C6" w:rsidRDefault="00C129C3">
      <w:pPr>
        <w:rPr>
          <w:rFonts w:asciiTheme="minorEastAsia" w:hAnsiTheme="minorEastAsia" w:cs="Times New Roman"/>
          <w:sz w:val="28"/>
          <w:szCs w:val="28"/>
        </w:rPr>
      </w:pPr>
    </w:p>
    <w:sectPr w:rsidR="00C129C3" w:rsidRPr="003B08C6" w:rsidSect="00C129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853" w:rsidRDefault="00222853" w:rsidP="003B08C6">
      <w:r>
        <w:separator/>
      </w:r>
    </w:p>
  </w:endnote>
  <w:endnote w:type="continuationSeparator" w:id="1">
    <w:p w:rsidR="00222853" w:rsidRDefault="00222853" w:rsidP="003B0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853" w:rsidRDefault="00222853" w:rsidP="003B08C6">
      <w:r>
        <w:separator/>
      </w:r>
    </w:p>
  </w:footnote>
  <w:footnote w:type="continuationSeparator" w:id="1">
    <w:p w:rsidR="00222853" w:rsidRDefault="00222853" w:rsidP="003B08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C7E"/>
    <w:rsid w:val="000061D9"/>
    <w:rsid w:val="00222853"/>
    <w:rsid w:val="00350C7E"/>
    <w:rsid w:val="003B08C6"/>
    <w:rsid w:val="00C129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0C7E"/>
    <w:rPr>
      <w:b w:val="0"/>
      <w:bCs w:val="0"/>
      <w:strike w:val="0"/>
      <w:dstrike w:val="0"/>
      <w:color w:val="333333"/>
      <w:sz w:val="18"/>
      <w:szCs w:val="18"/>
      <w:u w:val="none"/>
      <w:effect w:val="none"/>
    </w:rPr>
  </w:style>
  <w:style w:type="character" w:styleId="a4">
    <w:name w:val="Strong"/>
    <w:basedOn w:val="a0"/>
    <w:uiPriority w:val="22"/>
    <w:qFormat/>
    <w:rsid w:val="00350C7E"/>
    <w:rPr>
      <w:b/>
      <w:bCs/>
    </w:rPr>
  </w:style>
  <w:style w:type="paragraph" w:styleId="a5">
    <w:name w:val="Normal (Web)"/>
    <w:basedOn w:val="a"/>
    <w:uiPriority w:val="99"/>
    <w:semiHidden/>
    <w:unhideWhenUsed/>
    <w:rsid w:val="00350C7E"/>
    <w:pPr>
      <w:widowControl/>
      <w:spacing w:before="100" w:beforeAutospacing="1" w:after="100" w:afterAutospacing="1"/>
      <w:jc w:val="left"/>
    </w:pPr>
    <w:rPr>
      <w:rFonts w:ascii="宋体" w:eastAsia="宋体" w:hAnsi="宋体" w:cs="宋体"/>
      <w:kern w:val="0"/>
      <w:sz w:val="24"/>
      <w:szCs w:val="24"/>
    </w:rPr>
  </w:style>
  <w:style w:type="character" w:customStyle="1" w:styleId="sizespan">
    <w:name w:val="sizespan"/>
    <w:basedOn w:val="a0"/>
    <w:rsid w:val="00350C7E"/>
  </w:style>
  <w:style w:type="paragraph" w:styleId="a6">
    <w:name w:val="header"/>
    <w:basedOn w:val="a"/>
    <w:link w:val="Char"/>
    <w:uiPriority w:val="99"/>
    <w:semiHidden/>
    <w:unhideWhenUsed/>
    <w:rsid w:val="003B08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B08C6"/>
    <w:rPr>
      <w:sz w:val="18"/>
      <w:szCs w:val="18"/>
    </w:rPr>
  </w:style>
  <w:style w:type="paragraph" w:styleId="a7">
    <w:name w:val="footer"/>
    <w:basedOn w:val="a"/>
    <w:link w:val="Char0"/>
    <w:uiPriority w:val="99"/>
    <w:semiHidden/>
    <w:unhideWhenUsed/>
    <w:rsid w:val="003B08C6"/>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B08C6"/>
    <w:rPr>
      <w:sz w:val="18"/>
      <w:szCs w:val="18"/>
    </w:rPr>
  </w:style>
</w:styles>
</file>

<file path=word/webSettings.xml><?xml version="1.0" encoding="utf-8"?>
<w:webSettings xmlns:r="http://schemas.openxmlformats.org/officeDocument/2006/relationships" xmlns:w="http://schemas.openxmlformats.org/wordprocessingml/2006/main">
  <w:divs>
    <w:div w:id="660549703">
      <w:bodyDiv w:val="1"/>
      <w:marLeft w:val="0"/>
      <w:marRight w:val="0"/>
      <w:marTop w:val="0"/>
      <w:marBottom w:val="0"/>
      <w:divBdr>
        <w:top w:val="none" w:sz="0" w:space="0" w:color="auto"/>
        <w:left w:val="none" w:sz="0" w:space="0" w:color="auto"/>
        <w:bottom w:val="none" w:sz="0" w:space="0" w:color="auto"/>
        <w:right w:val="none" w:sz="0" w:space="0" w:color="auto"/>
      </w:divBdr>
      <w:divsChild>
        <w:div w:id="761801315">
          <w:marLeft w:val="0"/>
          <w:marRight w:val="0"/>
          <w:marTop w:val="100"/>
          <w:marBottom w:val="100"/>
          <w:divBdr>
            <w:top w:val="none" w:sz="0" w:space="0" w:color="auto"/>
            <w:left w:val="none" w:sz="0" w:space="0" w:color="auto"/>
            <w:bottom w:val="none" w:sz="0" w:space="0" w:color="auto"/>
            <w:right w:val="none" w:sz="0" w:space="0" w:color="auto"/>
          </w:divBdr>
          <w:divsChild>
            <w:div w:id="1246067311">
              <w:marLeft w:val="0"/>
              <w:marRight w:val="0"/>
              <w:marTop w:val="150"/>
              <w:marBottom w:val="0"/>
              <w:divBdr>
                <w:top w:val="none" w:sz="0" w:space="0" w:color="auto"/>
                <w:left w:val="none" w:sz="0" w:space="0" w:color="auto"/>
                <w:bottom w:val="none" w:sz="0" w:space="0" w:color="auto"/>
                <w:right w:val="none" w:sz="0" w:space="0" w:color="auto"/>
              </w:divBdr>
              <w:divsChild>
                <w:div w:id="1541479731">
                  <w:marLeft w:val="0"/>
                  <w:marRight w:val="0"/>
                  <w:marTop w:val="100"/>
                  <w:marBottom w:val="100"/>
                  <w:divBdr>
                    <w:top w:val="none" w:sz="0" w:space="0" w:color="auto"/>
                    <w:left w:val="none" w:sz="0" w:space="0" w:color="auto"/>
                    <w:bottom w:val="none" w:sz="0" w:space="0" w:color="auto"/>
                    <w:right w:val="none" w:sz="0" w:space="0" w:color="auto"/>
                  </w:divBdr>
                  <w:divsChild>
                    <w:div w:id="705567775">
                      <w:marLeft w:val="0"/>
                      <w:marRight w:val="0"/>
                      <w:marTop w:val="0"/>
                      <w:marBottom w:val="0"/>
                      <w:divBdr>
                        <w:top w:val="none" w:sz="0" w:space="0" w:color="auto"/>
                        <w:left w:val="none" w:sz="0" w:space="0" w:color="auto"/>
                        <w:bottom w:val="single" w:sz="6" w:space="0" w:color="CCCCCC"/>
                        <w:right w:val="none" w:sz="0" w:space="0" w:color="auto"/>
                      </w:divBdr>
                    </w:div>
                    <w:div w:id="18758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5%90%8C%E6%97%B6%E5%B0%86%E7%94%B3%E6%8A%A5%E4%B9%A6%E7%94%B5%E5%AD%90%E7%89%88%E5%8F%91%E9%80%81%E8%87%B3sdnsfpub135@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ihlx.sdstc.gov.cn/stdpms/%EF%BC%89%EF%BC%8C%E5%AE%9E%E8%A1%8C%E7%BD%91%E4%B8%8A%E7%94%B3%E6%8A%A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620</Words>
  <Characters>3540</Characters>
  <Application>Microsoft Office Word</Application>
  <DocSecurity>0</DocSecurity>
  <Lines>29</Lines>
  <Paragraphs>8</Paragraphs>
  <ScaleCrop>false</ScaleCrop>
  <Company>China</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2016-06-23T01:30:00Z</dcterms:created>
  <dcterms:modified xsi:type="dcterms:W3CDTF">2016-06-23T07:58:00Z</dcterms:modified>
</cp:coreProperties>
</file>