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ascii="黑体" w:hAnsi="黑体" w:eastAsia="黑体"/>
          <w:sz w:val="32"/>
          <w:szCs w:val="32"/>
        </w:rPr>
        <w:t>附件1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国际科技合作项目指南建议征集范围</w:t>
      </w:r>
    </w:p>
    <w:bookmarkEnd w:id="0"/>
    <w:p>
      <w:pPr>
        <w:ind w:firstLine="642" w:firstLineChars="20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济南、青岛等1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山东师范大学、山东农业大学、山东科技大学、山东第一医科大学（省医科院）、省农科院、齐鲁工业大学（省科学院）、山东高等技术研究院、山东产业技术研究院、山东能源研究院、山东工业技术研究院</w:t>
      </w:r>
    </w:p>
    <w:p>
      <w:pPr>
        <w:spacing w:line="24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B9FAF6"/>
    <w:rsid w:val="CFB9F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2022-01-12T09:08:00Z</dcterms:created>
  <dc:creator>路普庆</dc:creator>
  <cp:lastModifiedBy>路普庆</cp:lastModifiedBy>
  <dcterms:modified xsi:type="dcterms:W3CDTF">2022-01-12T09:09:13Z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