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widowControl w:val="0"/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各市与知名高校结对关系表</w:t>
      </w:r>
    </w:p>
    <w:bookmarkEnd w:id="0"/>
    <w:p>
      <w:pPr>
        <w:widowControl w:val="0"/>
        <w:spacing w:line="30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2"/>
        <w:tblW w:w="90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14"/>
        <w:gridCol w:w="2430"/>
        <w:gridCol w:w="2249"/>
        <w:gridCol w:w="3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片区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主导产业</w:t>
            </w:r>
          </w:p>
        </w:tc>
        <w:tc>
          <w:tcPr>
            <w:tcW w:w="5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结对高校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楷体_GB2312" w:hAnsi="等线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等线" w:eastAsia="楷体_GB2312" w:cs="宋体"/>
                <w:color w:val="000000"/>
                <w:kern w:val="0"/>
                <w:sz w:val="24"/>
                <w:szCs w:val="24"/>
              </w:rPr>
              <w:t>优势学科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西部片区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大数据与新一代信息技术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电子科学与技术、信息与通信工程、计算机科学与技术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高端装备制造、新材料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机械工程、材料科学与工程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智能制造、节能环保</w:t>
            </w:r>
          </w:p>
        </w:tc>
        <w:tc>
          <w:tcPr>
            <w:tcW w:w="22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0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机械工程、材料科学与工程、动力工程及工程热物理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新一代信息技术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成都电子科技大学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南部片区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数字家电、化工、软件和信息技术服务业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化学、计算机科学与技术、化学工程与技术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泰安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输变电、矿山装备、新材料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机械工程、电气工程、材料科学与工程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滨州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纺织、机械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纺织科学与工程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日照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智能装备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计算机科学与技术、船舶与海洋工程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菏泽</w:t>
            </w:r>
          </w:p>
        </w:tc>
        <w:tc>
          <w:tcPr>
            <w:tcW w:w="24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224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30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新材料、高端装备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机械工程、材料科学与工程、控制科学与工程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北部片区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新材料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材料科学与工程、化学工程与技术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聊城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智能制造、集成电路、高端装备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材料科学与工程、电子科学与技术、计算机科学与技术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威海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高端装备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机械工程、控制科学与工程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石油装备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石油与天然气工程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FCABEC"/>
    <w:rsid w:val="A6FC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2022-01-12T09:09:00Z</dcterms:created>
  <dc:creator>路普庆</dc:creator>
  <cp:lastModifiedBy>路普庆</cp:lastModifiedBy>
  <dcterms:modified xsi:type="dcterms:W3CDTF">2022-01-12T09:09:49Z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